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D4AC" w14:textId="77777777" w:rsidR="009B32B8" w:rsidRPr="009B32B8" w:rsidRDefault="009B32B8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14F6A6F1" wp14:editId="556F1955">
            <wp:extent cx="1613378" cy="955580"/>
            <wp:effectExtent l="0" t="0" r="635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7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AE83" w14:textId="77777777" w:rsidR="009B06D8" w:rsidRPr="00CF182B" w:rsidRDefault="009B06D8" w:rsidP="009B06D8">
      <w:pPr>
        <w:spacing w:after="120" w:line="240" w:lineRule="auto"/>
        <w:ind w:left="6"/>
        <w:jc w:val="center"/>
        <w:rPr>
          <w:rFonts w:ascii="Gilroy Medium" w:eastAsia="Times New Roman" w:hAnsi="Gilroy Medium" w:cs="Arial"/>
          <w:b/>
          <w:sz w:val="28"/>
          <w:szCs w:val="28"/>
        </w:rPr>
      </w:pPr>
      <w:r w:rsidRPr="00CF182B">
        <w:rPr>
          <w:rFonts w:ascii="Gilroy Medium" w:eastAsia="Times New Roman" w:hAnsi="Gilroy Medium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CF182B" w14:paraId="1B341A2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63CBC43C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CF182B" w14:paraId="5A43995B" w14:textId="77777777" w:rsidTr="009B32B8">
        <w:tc>
          <w:tcPr>
            <w:tcW w:w="5000" w:type="pct"/>
          </w:tcPr>
          <w:p w14:paraId="38DCE4CC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First Name</w:t>
            </w:r>
          </w:p>
          <w:p w14:paraId="0D4245A5" w14:textId="77777777" w:rsidR="009B32B8" w:rsidRPr="008F0564" w:rsidRDefault="00C760E9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proofErr w:type="spellStart"/>
            <w:r>
              <w:rPr>
                <w:rFonts w:ascii="Gilroy Medium" w:eastAsia="Times New Roman" w:hAnsi="Gilroy Medium" w:cs="Arial"/>
              </w:rPr>
              <w:t>Engelin</w:t>
            </w:r>
            <w:proofErr w:type="spellEnd"/>
          </w:p>
          <w:p w14:paraId="4276951F" w14:textId="77777777" w:rsidR="008F0564" w:rsidRPr="00CF182B" w:rsidRDefault="008F0564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32ABA296" w14:textId="77777777" w:rsidTr="009B32B8">
        <w:tc>
          <w:tcPr>
            <w:tcW w:w="5000" w:type="pct"/>
          </w:tcPr>
          <w:p w14:paraId="6E5F22C1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Last Name</w:t>
            </w:r>
          </w:p>
          <w:p w14:paraId="52C53921" w14:textId="77777777" w:rsidR="009B32B8" w:rsidRPr="00C760E9" w:rsidRDefault="00C760E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C760E9">
              <w:rPr>
                <w:rFonts w:ascii="Gilroy Medium" w:eastAsia="Times New Roman" w:hAnsi="Gilroy Medium" w:cs="Arial"/>
              </w:rPr>
              <w:t>Teh</w:t>
            </w:r>
          </w:p>
          <w:p w14:paraId="732D79EE" w14:textId="77777777" w:rsidR="00C760E9" w:rsidRPr="00CF182B" w:rsidRDefault="00C760E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4F0E3E06" w14:textId="77777777" w:rsidTr="009B32B8">
        <w:tc>
          <w:tcPr>
            <w:tcW w:w="5000" w:type="pct"/>
          </w:tcPr>
          <w:p w14:paraId="7D892988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Designation</w:t>
            </w:r>
          </w:p>
          <w:p w14:paraId="120B4CD5" w14:textId="77777777" w:rsidR="008F0564" w:rsidRPr="00C760E9" w:rsidRDefault="00C760E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C760E9">
              <w:rPr>
                <w:rFonts w:ascii="Gilroy Medium" w:eastAsia="Times New Roman" w:hAnsi="Gilroy Medium" w:cs="Arial"/>
              </w:rPr>
              <w:t>Managing Director</w:t>
            </w:r>
          </w:p>
          <w:p w14:paraId="568F35C2" w14:textId="77777777" w:rsidR="00C760E9" w:rsidRPr="00CF182B" w:rsidRDefault="00C760E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FDE801E" w14:textId="77777777" w:rsidTr="009B32B8">
        <w:tc>
          <w:tcPr>
            <w:tcW w:w="5000" w:type="pct"/>
          </w:tcPr>
          <w:p w14:paraId="706E5141" w14:textId="77777777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Organisation</w:t>
            </w:r>
          </w:p>
          <w:p w14:paraId="53302C17" w14:textId="77777777" w:rsidR="009B32B8" w:rsidRDefault="00C760E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proofErr w:type="spellStart"/>
            <w:r w:rsidRPr="00C760E9">
              <w:rPr>
                <w:rFonts w:ascii="Gilroy Medium" w:eastAsia="Times New Roman" w:hAnsi="Gilroy Medium" w:cs="Arial"/>
              </w:rPr>
              <w:t>Engelin</w:t>
            </w:r>
            <w:proofErr w:type="spellEnd"/>
            <w:r w:rsidRPr="00C760E9">
              <w:rPr>
                <w:rFonts w:ascii="Gilroy Medium" w:eastAsia="Times New Roman" w:hAnsi="Gilroy Medium" w:cs="Arial"/>
              </w:rPr>
              <w:t xml:space="preserve"> Teh Practice LLC</w:t>
            </w:r>
          </w:p>
          <w:p w14:paraId="7A184365" w14:textId="77777777" w:rsidR="00C760E9" w:rsidRPr="00C760E9" w:rsidRDefault="00C760E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6BDF69AF" w14:textId="77777777" w:rsidTr="009B32B8">
        <w:tc>
          <w:tcPr>
            <w:tcW w:w="5000" w:type="pct"/>
          </w:tcPr>
          <w:p w14:paraId="65E5AD47" w14:textId="77777777" w:rsidR="009B32B8" w:rsidRPr="00CF182B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N</w:t>
            </w:r>
            <w:r w:rsidR="009B32B8"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ationality </w:t>
            </w:r>
          </w:p>
          <w:p w14:paraId="37356758" w14:textId="77777777" w:rsidR="008F0564" w:rsidRPr="00C760E9" w:rsidRDefault="00C760E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C760E9">
              <w:rPr>
                <w:rFonts w:ascii="Gilroy Medium" w:eastAsia="Times New Roman" w:hAnsi="Gilroy Medium" w:cs="Arial"/>
              </w:rPr>
              <w:t>Singapore</w:t>
            </w:r>
          </w:p>
          <w:p w14:paraId="16CA59B0" w14:textId="77777777" w:rsidR="00C760E9" w:rsidRPr="00CF182B" w:rsidRDefault="00C760E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435033" w:rsidRPr="00CF182B" w14:paraId="25F2CA46" w14:textId="77777777" w:rsidTr="009B32B8">
        <w:tc>
          <w:tcPr>
            <w:tcW w:w="5000" w:type="pct"/>
          </w:tcPr>
          <w:p w14:paraId="74E659FA" w14:textId="77777777" w:rsidR="00435033" w:rsidRPr="00CF182B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Languages (Native </w:t>
            </w:r>
            <w:r w:rsidR="00A57DEC" w:rsidRPr="00CF182B">
              <w:rPr>
                <w:rFonts w:ascii="Gilroy Medium" w:eastAsia="Times New Roman" w:hAnsi="Gilroy Medium" w:cs="Arial"/>
                <w:sz w:val="18"/>
                <w:szCs w:val="18"/>
              </w:rPr>
              <w:t>and/</w:t>
            </w: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 professional working proficiency)</w:t>
            </w:r>
          </w:p>
          <w:p w14:paraId="4416D251" w14:textId="77777777" w:rsidR="008F0564" w:rsidRPr="00C760E9" w:rsidRDefault="00C760E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C760E9">
              <w:rPr>
                <w:rFonts w:ascii="Gilroy Medium" w:eastAsia="Times New Roman" w:hAnsi="Gilroy Medium" w:cs="Arial"/>
              </w:rPr>
              <w:t>English</w:t>
            </w:r>
          </w:p>
          <w:p w14:paraId="3A8F4910" w14:textId="77777777" w:rsidR="00C760E9" w:rsidRPr="00CF182B" w:rsidRDefault="00C760E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26DA44CC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6E46A2A3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="009B32B8" w:rsidRPr="00CF182B" w14:paraId="4A2524B6" w14:textId="77777777" w:rsidTr="009B32B8">
        <w:tc>
          <w:tcPr>
            <w:tcW w:w="5000" w:type="pct"/>
          </w:tcPr>
          <w:p w14:paraId="1E8E0A12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i/>
                <w:sz w:val="18"/>
                <w:szCs w:val="18"/>
              </w:rPr>
              <w:t>Please select as many areas as may be applicable.</w:t>
            </w:r>
          </w:p>
        </w:tc>
      </w:tr>
      <w:tr w:rsidR="009B32B8" w:rsidRPr="00CF182B" w14:paraId="44F07533" w14:textId="77777777" w:rsidTr="009B32B8">
        <w:tc>
          <w:tcPr>
            <w:tcW w:w="5000" w:type="pct"/>
          </w:tcPr>
          <w:tbl>
            <w:tblPr>
              <w:tblStyle w:val="TableGrid"/>
              <w:tblW w:w="5000" w:type="pct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5234"/>
            </w:tblGrid>
            <w:tr w:rsidR="002C7515" w14:paraId="16E3DC8A" w14:textId="77777777" w:rsidTr="001912B6">
              <w:tc>
                <w:tcPr>
                  <w:tcW w:w="2250" w:type="pct"/>
                </w:tcPr>
                <w:p w14:paraId="0DFE4199" w14:textId="77777777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Accountancy </w:t>
                  </w:r>
                </w:p>
                <w:p w14:paraId="6E273823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Aviation &amp; Airports</w:t>
                  </w:r>
                </w:p>
                <w:p w14:paraId="71A18156" w14:textId="77777777" w:rsidR="009B32B8" w:rsidRPr="00CF182B" w:rsidRDefault="00C760E9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Banking/Finance </w:t>
                  </w:r>
                </w:p>
                <w:p w14:paraId="5BEBAC5D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Business Interruption analysis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Energy</w:t>
                  </w:r>
                </w:p>
                <w:p w14:paraId="7B4049D1" w14:textId="77777777" w:rsidR="009B32B8" w:rsidRPr="00CF182B" w:rsidRDefault="00C71C3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Information Technology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60E9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Intellectual Property</w:t>
                  </w:r>
                </w:p>
                <w:p w14:paraId="6C5CD58D" w14:textId="77777777" w:rsidR="009B32B8" w:rsidRPr="00CF182B" w:rsidRDefault="00C760E9" w:rsidP="009B32B8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</w:t>
                  </w:r>
                  <w:r w:rsidR="007A5AA9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nfrastructure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Construction/Engineering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Maritime &amp; Shipping Logistics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750" w:type="pct"/>
                </w:tcPr>
                <w:p w14:paraId="40798187" w14:textId="77777777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Mining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br/>
                  </w:r>
                  <w:r w:rsidR="00C760E9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14:paraId="106AE2E6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Oil &amp; Gas</w:t>
                  </w:r>
                </w:p>
                <w:p w14:paraId="6F8F56A3" w14:textId="77777777" w:rsidR="009B32B8" w:rsidRPr="00CF182B" w:rsidRDefault="00C760E9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Real Estate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Risk Management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</w:p>
                <w:p w14:paraId="20EE0A02" w14:textId="77777777" w:rsidR="001912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Scientific Forensics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1D44BA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Telecommunications</w:t>
                  </w:r>
                </w:p>
                <w:p w14:paraId="2CD3D194" w14:textId="77777777" w:rsidR="001912B6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Others (please specify)</w:t>
                  </w: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</w:p>
                <w:p w14:paraId="09CD52BF" w14:textId="60BC2492" w:rsidR="001912B6" w:rsidRPr="001912B6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proofErr w:type="spellStart"/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</w:t>
                  </w:r>
                  <w:proofErr w:type="spellEnd"/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.</w:t>
                  </w: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ab/>
                    <w:t xml:space="preserve">Agency </w:t>
                  </w:r>
                </w:p>
                <w:p w14:paraId="24EC12AD" w14:textId="77777777" w:rsidR="001912B6" w:rsidRPr="001912B6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ii.</w:t>
                  </w: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ab/>
                    <w:t xml:space="preserve">Company/Partnerships </w:t>
                  </w:r>
                </w:p>
                <w:p w14:paraId="0F952D8C" w14:textId="77777777" w:rsidR="001912B6" w:rsidRPr="001912B6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iii.</w:t>
                  </w: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ab/>
                    <w:t xml:space="preserve">Defamation </w:t>
                  </w:r>
                </w:p>
                <w:p w14:paraId="69011E43" w14:textId="77777777" w:rsidR="001912B6" w:rsidRPr="001912B6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iv.</w:t>
                  </w: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ab/>
                    <w:t xml:space="preserve">Employment </w:t>
                  </w:r>
                </w:p>
                <w:p w14:paraId="6AF2D857" w14:textId="77777777" w:rsidR="001912B6" w:rsidRPr="001912B6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v.</w:t>
                  </w: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ab/>
                    <w:t xml:space="preserve">Family &amp; Matrimonial </w:t>
                  </w:r>
                </w:p>
                <w:p w14:paraId="01625FF2" w14:textId="77777777" w:rsidR="001912B6" w:rsidRPr="001912B6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vi.</w:t>
                  </w: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ab/>
                    <w:t xml:space="preserve">Insolvency </w:t>
                  </w:r>
                </w:p>
                <w:p w14:paraId="36076E67" w14:textId="77777777" w:rsidR="001912B6" w:rsidRPr="001912B6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vii.</w:t>
                  </w: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ab/>
                    <w:t xml:space="preserve">Insurance </w:t>
                  </w:r>
                </w:p>
                <w:p w14:paraId="562334B1" w14:textId="77777777" w:rsidR="001912B6" w:rsidRPr="001912B6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viii.</w:t>
                  </w: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ab/>
                    <w:t xml:space="preserve">Professional Malpractice (Legal/Medical) </w:t>
                  </w:r>
                </w:p>
                <w:p w14:paraId="1FA9565A" w14:textId="77777777" w:rsidR="001912B6" w:rsidRPr="001912B6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ix.</w:t>
                  </w: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ab/>
                    <w:t xml:space="preserve">Sale &amp; Supply of Goods &amp; Services </w:t>
                  </w:r>
                </w:p>
                <w:p w14:paraId="68FB972F" w14:textId="3E626B53" w:rsidR="009B32B8" w:rsidRPr="00CF182B" w:rsidRDefault="001912B6" w:rsidP="001912B6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x.</w:t>
                  </w:r>
                  <w:r w:rsidRPr="001912B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ab/>
                    <w:t>Wills &amp; Probate</w:t>
                  </w:r>
                </w:p>
              </w:tc>
            </w:tr>
          </w:tbl>
          <w:p w14:paraId="3FA55667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6E7ECA0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57CCFFD1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="00F27B1A" w:rsidRPr="001D44BA" w14:paraId="568E0706" w14:textId="77777777" w:rsidTr="00BF73EA">
        <w:tc>
          <w:tcPr>
            <w:tcW w:w="5000" w:type="pct"/>
          </w:tcPr>
          <w:p w14:paraId="1119EF07" w14:textId="77777777" w:rsidR="00F27B1A" w:rsidRPr="001D44BA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</w:p>
          <w:p w14:paraId="423D625C" w14:textId="2F065FC8" w:rsidR="00831AA6" w:rsidRPr="001D44BA" w:rsidRDefault="001D44BA" w:rsidP="00BF73EA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proofErr w:type="spellStart"/>
            <w:r w:rsidRPr="001D44BA">
              <w:rPr>
                <w:rFonts w:ascii="Gilroy Medium" w:eastAsia="Times New Roman" w:hAnsi="Gilroy Medium" w:cs="Arial"/>
              </w:rPr>
              <w:t>LLB</w:t>
            </w:r>
            <w:proofErr w:type="spellEnd"/>
            <w:r w:rsidRPr="001D44BA">
              <w:rPr>
                <w:rFonts w:ascii="Gilroy Medium" w:eastAsia="Times New Roman" w:hAnsi="Gilroy Medium" w:cs="Arial"/>
              </w:rPr>
              <w:t xml:space="preserve"> (Hons) / Senior Counsel</w:t>
            </w:r>
          </w:p>
          <w:p w14:paraId="47F3298E" w14:textId="77777777" w:rsidR="00F27B1A" w:rsidRPr="001D44BA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049C6096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21B0543D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Style</w:t>
            </w:r>
          </w:p>
        </w:tc>
      </w:tr>
      <w:tr w:rsidR="00F27B1A" w:rsidRPr="001D44BA" w14:paraId="19D80B3E" w14:textId="77777777" w:rsidTr="00BF73EA">
        <w:tc>
          <w:tcPr>
            <w:tcW w:w="5000" w:type="pct"/>
          </w:tcPr>
          <w:p w14:paraId="2F6ED691" w14:textId="77777777" w:rsidR="001D44BA" w:rsidRDefault="001D44BA" w:rsidP="001D44BA">
            <w:pPr>
              <w:pStyle w:val="Default"/>
              <w:rPr>
                <w:rFonts w:ascii="Gilroy Medium" w:eastAsia="Times New Roman" w:hAnsi="Gilroy Medium" w:cs="Arial"/>
                <w:sz w:val="22"/>
                <w:szCs w:val="22"/>
              </w:rPr>
            </w:pPr>
          </w:p>
          <w:p w14:paraId="6120238C" w14:textId="1754E8AC" w:rsidR="001D44BA" w:rsidRPr="001D44BA" w:rsidRDefault="001D44BA" w:rsidP="001D44BA">
            <w:pPr>
              <w:pStyle w:val="Default"/>
              <w:rPr>
                <w:rFonts w:ascii="Gilroy Medium" w:eastAsia="Times New Roman" w:hAnsi="Gilroy Medium" w:cs="Arial"/>
                <w:sz w:val="22"/>
                <w:szCs w:val="22"/>
              </w:rPr>
            </w:pPr>
            <w:r w:rsidRPr="001D44BA">
              <w:rPr>
                <w:rFonts w:ascii="Gilroy Medium" w:eastAsia="Times New Roman" w:hAnsi="Gilroy Medium" w:cs="Arial"/>
                <w:sz w:val="22"/>
                <w:szCs w:val="22"/>
              </w:rPr>
              <w:lastRenderedPageBreak/>
              <w:t>Facilitative</w:t>
            </w:r>
          </w:p>
          <w:p w14:paraId="600423A3" w14:textId="29009B5C" w:rsidR="001D44BA" w:rsidRPr="001D44BA" w:rsidRDefault="001D44BA" w:rsidP="001D44BA">
            <w:pPr>
              <w:pStyle w:val="Default"/>
              <w:rPr>
                <w:rFonts w:ascii="Gilroy Medium" w:eastAsia="Times New Roman" w:hAnsi="Gilroy Medium" w:cs="Arial"/>
                <w:sz w:val="22"/>
                <w:szCs w:val="22"/>
              </w:rPr>
            </w:pPr>
            <w:r w:rsidRPr="001D44BA">
              <w:rPr>
                <w:rFonts w:ascii="Gilroy Medium" w:eastAsia="Times New Roman" w:hAnsi="Gilroy Medium" w:cs="Arial"/>
                <w:sz w:val="22"/>
                <w:szCs w:val="22"/>
              </w:rPr>
              <w:t>Evaluative</w:t>
            </w:r>
          </w:p>
        </w:tc>
      </w:tr>
      <w:tr w:rsidR="00F27B1A" w:rsidRPr="00CF182B" w14:paraId="39D628A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10341A00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lastRenderedPageBreak/>
              <w:t>Mediation Experience</w:t>
            </w:r>
          </w:p>
        </w:tc>
      </w:tr>
      <w:tr w:rsidR="00F27B1A" w:rsidRPr="001D44BA" w14:paraId="6AB66F7F" w14:textId="77777777" w:rsidTr="00BF73EA">
        <w:tc>
          <w:tcPr>
            <w:tcW w:w="5000" w:type="pct"/>
          </w:tcPr>
          <w:p w14:paraId="67E1458F" w14:textId="74E4EAE6" w:rsidR="00F27B1A" w:rsidRPr="001D44BA" w:rsidRDefault="001D44BA" w:rsidP="001D44BA">
            <w:pPr>
              <w:spacing w:before="120" w:after="120" w:line="240" w:lineRule="auto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 xml:space="preserve">Equipped with relevant skill set in mediation and having extensive experience in litigation, </w:t>
            </w:r>
            <w:proofErr w:type="spellStart"/>
            <w:r w:rsidRPr="001D44BA">
              <w:rPr>
                <w:rFonts w:ascii="Gilroy Medium" w:eastAsia="Times New Roman" w:hAnsi="Gilroy Medium" w:cs="Arial"/>
              </w:rPr>
              <w:t>Engelin</w:t>
            </w:r>
            <w:proofErr w:type="spellEnd"/>
            <w:r w:rsidRPr="001D44BA">
              <w:rPr>
                <w:rFonts w:ascii="Gilroy Medium" w:eastAsia="Times New Roman" w:hAnsi="Gilroy Medium" w:cs="Arial"/>
              </w:rPr>
              <w:t xml:space="preserve"> </w:t>
            </w:r>
            <w:proofErr w:type="gramStart"/>
            <w:r w:rsidRPr="001D44BA">
              <w:rPr>
                <w:rFonts w:ascii="Gilroy Medium" w:eastAsia="Times New Roman" w:hAnsi="Gilroy Medium" w:cs="Arial"/>
              </w:rPr>
              <w:t>is able to</w:t>
            </w:r>
            <w:proofErr w:type="gramEnd"/>
            <w:r w:rsidRPr="001D44BA">
              <w:rPr>
                <w:rFonts w:ascii="Gilroy Medium" w:eastAsia="Times New Roman" w:hAnsi="Gilroy Medium" w:cs="Arial"/>
              </w:rPr>
              <w:t xml:space="preserve"> </w:t>
            </w:r>
            <w:r w:rsidRPr="001D44BA">
              <w:rPr>
                <w:rFonts w:ascii="Gilroy Medium" w:eastAsia="Times New Roman" w:hAnsi="Gilroy Medium" w:cs="Arial"/>
              </w:rPr>
              <w:t>assist parties to work through complex situations and navigate differences to achieve effective solutions. Has</w:t>
            </w:r>
            <w:r w:rsidRPr="001D44BA">
              <w:rPr>
                <w:rFonts w:ascii="Gilroy Medium" w:eastAsia="Times New Roman" w:hAnsi="Gilroy Medium" w:cs="Arial"/>
              </w:rPr>
              <w:t xml:space="preserve"> </w:t>
            </w:r>
            <w:r w:rsidRPr="001D44BA">
              <w:rPr>
                <w:rFonts w:ascii="Gilroy Medium" w:eastAsia="Times New Roman" w:hAnsi="Gilroy Medium" w:cs="Arial"/>
              </w:rPr>
              <w:t>mediated several cases referred by Singapore Mediation Centre pertaining to commercial disputes as well</w:t>
            </w:r>
            <w:r w:rsidRPr="001D44BA">
              <w:rPr>
                <w:rFonts w:ascii="Gilroy Medium" w:eastAsia="Times New Roman" w:hAnsi="Gilroy Medium" w:cs="Arial"/>
              </w:rPr>
              <w:t xml:space="preserve"> </w:t>
            </w:r>
            <w:r w:rsidRPr="001D44BA">
              <w:rPr>
                <w:rFonts w:ascii="Gilroy Medium" w:eastAsia="Times New Roman" w:hAnsi="Gilroy Medium" w:cs="Arial"/>
              </w:rPr>
              <w:t>as high-conflict disputes in divorce proceedings and has successfully brought about settlement between</w:t>
            </w:r>
            <w:r w:rsidRPr="001D44BA">
              <w:rPr>
                <w:rFonts w:ascii="Gilroy Medium" w:eastAsia="Times New Roman" w:hAnsi="Gilroy Medium" w:cs="Arial"/>
              </w:rPr>
              <w:t xml:space="preserve"> </w:t>
            </w:r>
            <w:r w:rsidRPr="001D44BA">
              <w:rPr>
                <w:rFonts w:ascii="Gilroy Medium" w:eastAsia="Times New Roman" w:hAnsi="Gilroy Medium" w:cs="Arial"/>
              </w:rPr>
              <w:t>parties in most of these cases. Assisted as volunteer mediator for cases assigned by Centre for Dispute</w:t>
            </w:r>
            <w:r w:rsidRPr="001D44BA">
              <w:rPr>
                <w:rFonts w:ascii="Gilroy Medium" w:eastAsia="Times New Roman" w:hAnsi="Gilroy Medium" w:cs="Arial"/>
              </w:rPr>
              <w:t xml:space="preserve"> </w:t>
            </w:r>
            <w:r w:rsidRPr="001D44BA">
              <w:rPr>
                <w:rFonts w:ascii="Gilroy Medium" w:eastAsia="Times New Roman" w:hAnsi="Gilroy Medium" w:cs="Arial"/>
              </w:rPr>
              <w:t>Resolution (State Courts) and the Family Dispute Resolution Registry (Family Justice Courts).</w:t>
            </w:r>
          </w:p>
          <w:p w14:paraId="48366B12" w14:textId="77777777" w:rsidR="00F27B1A" w:rsidRPr="001D44BA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7FD53904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73E052C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Education and Training</w:t>
            </w:r>
          </w:p>
        </w:tc>
      </w:tr>
      <w:tr w:rsidR="00F27B1A" w:rsidRPr="00CF182B" w14:paraId="43346256" w14:textId="77777777" w:rsidTr="00BF73EA">
        <w:tc>
          <w:tcPr>
            <w:tcW w:w="5000" w:type="pct"/>
          </w:tcPr>
          <w:p w14:paraId="31F957A6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Arial Unicode MS" w:hAnsi="Gilroy Medium" w:cs="Arial"/>
              </w:rPr>
            </w:pPr>
          </w:p>
          <w:p w14:paraId="61419099" w14:textId="0A6F490E" w:rsidR="001D44BA" w:rsidRPr="001D44BA" w:rsidRDefault="001D44BA" w:rsidP="001D44BA">
            <w:pPr>
              <w:spacing w:before="120" w:after="120" w:line="240" w:lineRule="auto"/>
              <w:ind w:left="34"/>
              <w:contextualSpacing/>
              <w:rPr>
                <w:rFonts w:ascii="Gilroy Medium" w:eastAsia="Arial Unicode MS" w:hAnsi="Gilroy Medium" w:cs="Arial"/>
              </w:rPr>
            </w:pPr>
            <w:r w:rsidRPr="001D44BA">
              <w:rPr>
                <w:rFonts w:ascii="Gilroy Medium" w:eastAsia="Arial Unicode MS" w:hAnsi="Gilroy Medium" w:cs="Arial"/>
              </w:rPr>
              <w:t>Attended several mediation training workshops since 2009, amongst which included those organised by</w:t>
            </w:r>
            <w:r>
              <w:rPr>
                <w:rFonts w:ascii="Gilroy Medium" w:eastAsia="Arial Unicode MS" w:hAnsi="Gilroy Medium" w:cs="Arial"/>
              </w:rPr>
              <w:t xml:space="preserve"> </w:t>
            </w:r>
            <w:r w:rsidRPr="001D44BA">
              <w:rPr>
                <w:rFonts w:ascii="Gilroy Medium" w:eastAsia="Arial Unicode MS" w:hAnsi="Gilroy Medium" w:cs="Arial"/>
              </w:rPr>
              <w:t>Centre for Effective Dispute Resolution (</w:t>
            </w:r>
            <w:proofErr w:type="spellStart"/>
            <w:r w:rsidRPr="001D44BA">
              <w:rPr>
                <w:rFonts w:ascii="Gilroy Medium" w:eastAsia="Arial Unicode MS" w:hAnsi="Gilroy Medium" w:cs="Arial"/>
              </w:rPr>
              <w:t>CEDR</w:t>
            </w:r>
            <w:proofErr w:type="spellEnd"/>
            <w:r w:rsidRPr="001D44BA">
              <w:rPr>
                <w:rFonts w:ascii="Gilroy Medium" w:eastAsia="Arial Unicode MS" w:hAnsi="Gilroy Medium" w:cs="Arial"/>
              </w:rPr>
              <w:t>), Singapore Mediation Centre (SMC), Pepperdine School of</w:t>
            </w:r>
            <w:r>
              <w:rPr>
                <w:rFonts w:ascii="Gilroy Medium" w:eastAsia="Arial Unicode MS" w:hAnsi="Gilroy Medium" w:cs="Arial"/>
              </w:rPr>
              <w:t xml:space="preserve"> </w:t>
            </w:r>
            <w:r w:rsidRPr="001D44BA">
              <w:rPr>
                <w:rFonts w:ascii="Gilroy Medium" w:eastAsia="Arial Unicode MS" w:hAnsi="Gilroy Medium" w:cs="Arial"/>
              </w:rPr>
              <w:t>Law (Straus Institute of Dispute Resolution), Regent’s University London and International Mediation Institute.</w:t>
            </w:r>
          </w:p>
          <w:p w14:paraId="45A44542" w14:textId="2B5535EB" w:rsidR="00F27B1A" w:rsidRPr="00CF182B" w:rsidRDefault="001D44BA" w:rsidP="001D44BA">
            <w:pPr>
              <w:spacing w:before="120" w:after="120" w:line="240" w:lineRule="auto"/>
              <w:ind w:left="34"/>
              <w:contextualSpacing/>
              <w:rPr>
                <w:rFonts w:ascii="Gilroy Medium" w:eastAsia="Arial Unicode MS" w:hAnsi="Gilroy Medium" w:cs="Arial"/>
              </w:rPr>
            </w:pPr>
            <w:proofErr w:type="gramStart"/>
            <w:r w:rsidRPr="001D44BA">
              <w:rPr>
                <w:rFonts w:ascii="Gilroy Medium" w:eastAsia="Arial Unicode MS" w:hAnsi="Gilroy Medium" w:cs="Arial"/>
              </w:rPr>
              <w:t>Also</w:t>
            </w:r>
            <w:proofErr w:type="gramEnd"/>
            <w:r w:rsidRPr="001D44BA">
              <w:rPr>
                <w:rFonts w:ascii="Gilroy Medium" w:eastAsia="Arial Unicode MS" w:hAnsi="Gilroy Medium" w:cs="Arial"/>
              </w:rPr>
              <w:t xml:space="preserve"> an accredited mediator of </w:t>
            </w:r>
            <w:proofErr w:type="spellStart"/>
            <w:r w:rsidRPr="001D44BA">
              <w:rPr>
                <w:rFonts w:ascii="Gilroy Medium" w:eastAsia="Arial Unicode MS" w:hAnsi="Gilroy Medium" w:cs="Arial"/>
              </w:rPr>
              <w:t>CEDR</w:t>
            </w:r>
            <w:proofErr w:type="spellEnd"/>
            <w:r w:rsidRPr="001D44BA">
              <w:rPr>
                <w:rFonts w:ascii="Gilroy Medium" w:eastAsia="Arial Unicode MS" w:hAnsi="Gilroy Medium" w:cs="Arial"/>
              </w:rPr>
              <w:t>, SMC and the Regent’s University London.</w:t>
            </w:r>
          </w:p>
          <w:p w14:paraId="4A01D988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Arial Unicode MS" w:hAnsi="Gilroy Medium" w:cs="Arial"/>
              </w:rPr>
            </w:pPr>
          </w:p>
          <w:p w14:paraId="4403071B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547C8C18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BAD5AAD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Some Professional Affiliations</w:t>
            </w:r>
          </w:p>
        </w:tc>
      </w:tr>
      <w:tr w:rsidR="00F27B1A" w:rsidRPr="001D44BA" w14:paraId="744EA0B5" w14:textId="77777777" w:rsidTr="00BF73EA">
        <w:tc>
          <w:tcPr>
            <w:tcW w:w="5000" w:type="pct"/>
          </w:tcPr>
          <w:p w14:paraId="01118F57" w14:textId="3B3A3B04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Certified Mediator, Singapore International Mediation Institute (SIMI)</w:t>
            </w:r>
          </w:p>
          <w:p w14:paraId="19B4AF42" w14:textId="43F6D435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Accredited Mediator, Centre for Effective Dispute Resolution (</w:t>
            </w:r>
            <w:proofErr w:type="spellStart"/>
            <w:r w:rsidRPr="001D44BA">
              <w:rPr>
                <w:rFonts w:ascii="Gilroy Medium" w:eastAsia="Times New Roman" w:hAnsi="Gilroy Medium" w:cs="Arial"/>
              </w:rPr>
              <w:t>CEDR</w:t>
            </w:r>
            <w:proofErr w:type="spellEnd"/>
            <w:r w:rsidRPr="001D44BA">
              <w:rPr>
                <w:rFonts w:ascii="Gilroy Medium" w:eastAsia="Times New Roman" w:hAnsi="Gilroy Medium" w:cs="Arial"/>
              </w:rPr>
              <w:t>)</w:t>
            </w:r>
          </w:p>
          <w:p w14:paraId="43B448B9" w14:textId="6F37C13B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Accredited Mediator, Regent’s University London</w:t>
            </w:r>
          </w:p>
          <w:p w14:paraId="7656CD10" w14:textId="48FCD551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Accredited Mediator, Centre for Dispute Resolution, State Courts of Singapore</w:t>
            </w:r>
          </w:p>
          <w:p w14:paraId="7B05DDE3" w14:textId="26905906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Mediator, Singapore Mediation Centre (SMC) Principal Panel of Mediators &amp; Family Panel of Mediators</w:t>
            </w:r>
          </w:p>
          <w:p w14:paraId="2B1E5011" w14:textId="0AB3F16E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Panel of Mediators, Singapore International Mediation Centre (SIMC)</w:t>
            </w:r>
          </w:p>
          <w:p w14:paraId="225BE382" w14:textId="2CA3BC63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Mediator, Dispute Resolution &amp; Compensation Panel (Mediation Panel) of National Electricity Market of</w:t>
            </w:r>
            <w:r w:rsidRPr="001D44BA">
              <w:rPr>
                <w:rFonts w:ascii="Gilroy Medium" w:eastAsia="Times New Roman" w:hAnsi="Gilroy Medium" w:cs="Arial"/>
              </w:rPr>
              <w:t xml:space="preserve"> </w:t>
            </w:r>
            <w:r w:rsidRPr="001D44BA">
              <w:rPr>
                <w:rFonts w:ascii="Gilroy Medium" w:eastAsia="Times New Roman" w:hAnsi="Gilroy Medium" w:cs="Arial"/>
              </w:rPr>
              <w:t>Singapore</w:t>
            </w:r>
          </w:p>
          <w:p w14:paraId="3A33C852" w14:textId="207EDE82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Senior Mediator, Panel of Mediators for the Law Society Mediation Scheme</w:t>
            </w:r>
          </w:p>
          <w:p w14:paraId="6F98C050" w14:textId="3E2AF213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Senior Mediator, specialist Family Panel under the Law Society Mediation Scheme</w:t>
            </w:r>
          </w:p>
          <w:p w14:paraId="5216A4B0" w14:textId="10959C5F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 xml:space="preserve">International Panel of Arbitrators &amp; Mediators, Indian Institute </w:t>
            </w:r>
            <w:proofErr w:type="gramStart"/>
            <w:r w:rsidRPr="001D44BA">
              <w:rPr>
                <w:rFonts w:ascii="Gilroy Medium" w:eastAsia="Times New Roman" w:hAnsi="Gilroy Medium" w:cs="Arial"/>
              </w:rPr>
              <w:t>Of</w:t>
            </w:r>
            <w:proofErr w:type="gramEnd"/>
            <w:r w:rsidRPr="001D44BA">
              <w:rPr>
                <w:rFonts w:ascii="Gilroy Medium" w:eastAsia="Times New Roman" w:hAnsi="Gilroy Medium" w:cs="Arial"/>
              </w:rPr>
              <w:t xml:space="preserve"> Arbitration &amp; Mediation (</w:t>
            </w:r>
            <w:proofErr w:type="spellStart"/>
            <w:r w:rsidRPr="001D44BA">
              <w:rPr>
                <w:rFonts w:ascii="Gilroy Medium" w:eastAsia="Times New Roman" w:hAnsi="Gilroy Medium" w:cs="Arial"/>
              </w:rPr>
              <w:t>IIAM</w:t>
            </w:r>
            <w:proofErr w:type="spellEnd"/>
            <w:r w:rsidRPr="001D44BA">
              <w:rPr>
                <w:rFonts w:ascii="Gilroy Medium" w:eastAsia="Times New Roman" w:hAnsi="Gilroy Medium" w:cs="Arial"/>
              </w:rPr>
              <w:t>)</w:t>
            </w:r>
          </w:p>
          <w:p w14:paraId="49B8D5DE" w14:textId="569C9757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Panel of Mediators, Singapore Construction Mediation Centre (</w:t>
            </w:r>
            <w:proofErr w:type="spellStart"/>
            <w:r w:rsidRPr="001D44BA">
              <w:rPr>
                <w:rFonts w:ascii="Gilroy Medium" w:eastAsia="Times New Roman" w:hAnsi="Gilroy Medium" w:cs="Arial"/>
              </w:rPr>
              <w:t>SCMC</w:t>
            </w:r>
            <w:proofErr w:type="spellEnd"/>
            <w:r w:rsidRPr="001D44BA">
              <w:rPr>
                <w:rFonts w:ascii="Gilroy Medium" w:eastAsia="Times New Roman" w:hAnsi="Gilroy Medium" w:cs="Arial"/>
              </w:rPr>
              <w:t>)</w:t>
            </w:r>
          </w:p>
          <w:p w14:paraId="52F18EFF" w14:textId="5066D299" w:rsidR="001D44B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Fellow, Asian Institute of Alternative Dispute Resolution</w:t>
            </w:r>
          </w:p>
          <w:p w14:paraId="4917481D" w14:textId="13AA2A4D" w:rsidR="00F27B1A" w:rsidRPr="001D44BA" w:rsidRDefault="001D44BA" w:rsidP="001D44BA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  <w:tab w:val="left" w:pos="2977"/>
              </w:tabs>
              <w:spacing w:after="0" w:line="240" w:lineRule="auto"/>
              <w:ind w:left="318" w:hanging="284"/>
              <w:rPr>
                <w:rFonts w:ascii="Gilroy Medium" w:eastAsia="Times New Roman" w:hAnsi="Gilroy Medium" w:cs="Arial"/>
              </w:rPr>
            </w:pPr>
            <w:r w:rsidRPr="001D44BA">
              <w:rPr>
                <w:rFonts w:ascii="Gilroy Medium" w:eastAsia="Times New Roman" w:hAnsi="Gilroy Medium" w:cs="Arial"/>
              </w:rPr>
              <w:t>Member, Society of Mediation Professionals (Singapore)</w:t>
            </w:r>
          </w:p>
          <w:p w14:paraId="513B8AF4" w14:textId="77777777" w:rsidR="00F27B1A" w:rsidRPr="001D44BA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</w:rPr>
            </w:pPr>
          </w:p>
        </w:tc>
      </w:tr>
    </w:tbl>
    <w:p w14:paraId="637DB90C" w14:textId="77777777" w:rsidR="009B32B8" w:rsidRPr="00CF182B" w:rsidRDefault="009B32B8" w:rsidP="009B32B8">
      <w:pPr>
        <w:rPr>
          <w:rFonts w:ascii="Gilroy Medium" w:hAnsi="Gilroy Medium"/>
        </w:rPr>
      </w:pPr>
      <w:bookmarkStart w:id="1" w:name="_GoBack"/>
      <w:bookmarkEnd w:id="1"/>
    </w:p>
    <w:p w14:paraId="6930ECBB" w14:textId="77777777" w:rsidR="00F11171" w:rsidRPr="009B32B8" w:rsidRDefault="001D44BA">
      <w:pPr>
        <w:rPr>
          <w:rFonts w:ascii="Century Gothic" w:hAnsi="Century Gothic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41D"/>
    <w:multiLevelType w:val="hybridMultilevel"/>
    <w:tmpl w:val="922E6E8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F46B4"/>
    <w:rsid w:val="0018109A"/>
    <w:rsid w:val="001912B6"/>
    <w:rsid w:val="001D44BA"/>
    <w:rsid w:val="002C7515"/>
    <w:rsid w:val="00435033"/>
    <w:rsid w:val="004F4A54"/>
    <w:rsid w:val="00590A67"/>
    <w:rsid w:val="005B507C"/>
    <w:rsid w:val="005C2963"/>
    <w:rsid w:val="007A5AA9"/>
    <w:rsid w:val="007E21E0"/>
    <w:rsid w:val="00831AA6"/>
    <w:rsid w:val="008F0564"/>
    <w:rsid w:val="00901A35"/>
    <w:rsid w:val="009B06D8"/>
    <w:rsid w:val="009B32B8"/>
    <w:rsid w:val="00A57DEC"/>
    <w:rsid w:val="00AB25B6"/>
    <w:rsid w:val="00C44D68"/>
    <w:rsid w:val="00C71C38"/>
    <w:rsid w:val="00C760E9"/>
    <w:rsid w:val="00CF182B"/>
    <w:rsid w:val="00F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5B4A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1D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19433252-38B3-4DD2-ACF8-540C2900B380}"/>
</file>

<file path=customXml/itemProps2.xml><?xml version="1.0" encoding="utf-8"?>
<ds:datastoreItem xmlns:ds="http://schemas.openxmlformats.org/officeDocument/2006/customXml" ds:itemID="{CAFFD883-7620-4CE8-9C49-109622DE78B1}"/>
</file>

<file path=customXml/itemProps3.xml><?xml version="1.0" encoding="utf-8"?>
<ds:datastoreItem xmlns:ds="http://schemas.openxmlformats.org/officeDocument/2006/customXml" ds:itemID="{672D73F2-76AA-4461-A7AE-6C80C960D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Lee Zhuomin</cp:lastModifiedBy>
  <cp:revision>19</cp:revision>
  <dcterms:created xsi:type="dcterms:W3CDTF">2019-01-03T12:32:00Z</dcterms:created>
  <dcterms:modified xsi:type="dcterms:W3CDTF">2019-01-16T02:49:00Z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</Properties>
</file>